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附件2</w:t>
      </w:r>
    </w:p>
    <w:tbl>
      <w:tblPr>
        <w:tblStyle w:val="2"/>
        <w:tblpPr w:leftFromText="180" w:rightFromText="180" w:vertAnchor="text" w:horzAnchor="page" w:tblpX="1158" w:tblpY="992"/>
        <w:tblOverlap w:val="never"/>
        <w:tblW w:w="146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579"/>
        <w:gridCol w:w="2529"/>
        <w:gridCol w:w="3237"/>
        <w:gridCol w:w="2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/>
                <w:sz w:val="3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评定等级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油茶籽资源精深加工与开发利用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王珊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祥唯再生材料研发中心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谢祥雄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土木与环境工程学院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数字孪生校园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张紫薇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糖尿病特殊膳食开发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唐阳阳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精炼蛇油研究开发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栗诗杰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古城影视工作室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周荣灏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5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奇才体智俱乐部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张佳琪</w:t>
            </w:r>
          </w:p>
        </w:tc>
        <w:tc>
          <w:tcPr>
            <w:tcW w:w="32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湖南科技学院201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mallCaps/>
          <w:sz w:val="44"/>
          <w:szCs w:val="44"/>
        </w:rPr>
        <w:t>大学生创新创业奖学金中后期审查结果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2019-06-05T06:54:56Z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