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inorEastAsia" w:hAnsiTheme="minorEastAsia"/>
          <w:b/>
          <w:bCs/>
          <w:sz w:val="36"/>
          <w:szCs w:val="36"/>
        </w:rPr>
      </w:pPr>
      <w:r>
        <w:rPr>
          <w:rFonts w:hint="eastAsia" w:cs="仿宋" w:asciiTheme="minorEastAsia" w:hAnsiTheme="minorEastAsia"/>
          <w:color w:val="000000"/>
          <w:sz w:val="28"/>
          <w:szCs w:val="28"/>
        </w:rPr>
        <w:t>附件1</w:t>
      </w:r>
    </w:p>
    <w:p>
      <w:pPr>
        <w:spacing w:line="500" w:lineRule="exact"/>
        <w:jc w:val="center"/>
        <w:rPr>
          <w:rFonts w:hint="eastAsia" w:ascii="黑体" w:eastAsia="黑体" w:hAnsiTheme="minorEastAsia"/>
          <w:bCs/>
          <w:sz w:val="36"/>
          <w:szCs w:val="36"/>
        </w:rPr>
      </w:pPr>
      <w:r>
        <w:rPr>
          <w:rFonts w:hint="eastAsia" w:ascii="黑体" w:eastAsia="黑体" w:hAnsiTheme="minorEastAsia"/>
          <w:bCs/>
          <w:sz w:val="36"/>
          <w:szCs w:val="36"/>
          <w:lang w:val="en-US" w:eastAsia="zh-CN"/>
        </w:rPr>
        <w:t>关于举办</w:t>
      </w:r>
      <w:r>
        <w:rPr>
          <w:rFonts w:hint="eastAsia" w:ascii="黑体" w:eastAsia="黑体" w:hAnsiTheme="minorEastAsia"/>
          <w:bCs/>
          <w:sz w:val="36"/>
          <w:szCs w:val="36"/>
        </w:rPr>
        <w:t>“建行杯”第四届湖南省“互联网+”大学生</w:t>
      </w:r>
    </w:p>
    <w:p>
      <w:pPr>
        <w:spacing w:line="500" w:lineRule="exact"/>
        <w:jc w:val="center"/>
        <w:rPr>
          <w:rFonts w:ascii="黑体" w:eastAsia="黑体" w:hAnsiTheme="minorEastAsia"/>
          <w:b/>
          <w:bCs/>
          <w:sz w:val="36"/>
          <w:szCs w:val="36"/>
        </w:rPr>
      </w:pPr>
      <w:r>
        <w:rPr>
          <w:rFonts w:hint="eastAsia" w:ascii="黑体" w:eastAsia="黑体" w:hAnsiTheme="minorEastAsia"/>
          <w:bCs/>
          <w:sz w:val="36"/>
          <w:szCs w:val="36"/>
        </w:rPr>
        <w:t>创新创业大赛暨全国大赛选拔赛说明</w:t>
      </w:r>
      <w:bookmarkStart w:id="0" w:name="_GoBack"/>
      <w:bookmarkEnd w:id="0"/>
    </w:p>
    <w:p>
      <w:pPr>
        <w:adjustRightInd w:val="0"/>
        <w:spacing w:before="156" w:beforeLines="50" w:after="156" w:afterLines="50" w:line="540" w:lineRule="exact"/>
        <w:ind w:firstLine="630" w:firstLineChars="225"/>
        <w:rPr>
          <w:rFonts w:ascii="黑体" w:eastAsia="黑体" w:hAnsiTheme="minorEastAsia"/>
          <w:color w:val="000000"/>
          <w:sz w:val="28"/>
          <w:szCs w:val="28"/>
        </w:rPr>
      </w:pPr>
      <w:r>
        <w:rPr>
          <w:rFonts w:hint="eastAsia" w:ascii="黑体" w:eastAsia="黑体" w:cs="黑体" w:hAnsiTheme="minorEastAsia"/>
          <w:color w:val="000000"/>
          <w:sz w:val="28"/>
          <w:szCs w:val="28"/>
        </w:rPr>
        <w:t>一、大赛主题</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勇立时代潮头敢闯会创 扎根中国大地书写人生华章</w:t>
      </w:r>
    </w:p>
    <w:p>
      <w:pPr>
        <w:adjustRightInd w:val="0"/>
        <w:spacing w:before="156" w:beforeLines="50" w:after="156" w:afterLines="50" w:line="540" w:lineRule="exact"/>
        <w:ind w:firstLine="630" w:firstLineChars="225"/>
        <w:rPr>
          <w:rFonts w:hint="eastAsia" w:ascii="黑体" w:eastAsia="黑体" w:cs="黑体" w:hAnsiTheme="minorEastAsia"/>
          <w:color w:val="000000"/>
          <w:sz w:val="28"/>
          <w:szCs w:val="28"/>
          <w:lang w:val="en-US" w:eastAsia="zh-CN"/>
        </w:rPr>
      </w:pPr>
      <w:r>
        <w:rPr>
          <w:rFonts w:hint="eastAsia" w:ascii="黑体" w:eastAsia="黑体" w:cs="黑体" w:hAnsiTheme="minorEastAsia"/>
          <w:color w:val="000000"/>
          <w:sz w:val="28"/>
          <w:szCs w:val="28"/>
          <w:lang w:val="en-US" w:eastAsia="zh-CN"/>
        </w:rPr>
        <w:t>二、组织机构</w:t>
      </w:r>
    </w:p>
    <w:p>
      <w:pPr>
        <w:adjustRightInd w:val="0"/>
        <w:spacing w:line="540" w:lineRule="exact"/>
        <w:ind w:firstLine="560" w:firstLineChars="200"/>
        <w:rPr>
          <w:rFonts w:hint="eastAsia" w:cs="仿宋" w:asciiTheme="minorEastAsia" w:hAnsiTheme="minorEastAsia"/>
          <w:color w:val="000000"/>
          <w:sz w:val="28"/>
          <w:szCs w:val="28"/>
          <w:lang w:val="en-US" w:eastAsia="zh-CN"/>
        </w:rPr>
      </w:pPr>
      <w:r>
        <w:rPr>
          <w:rFonts w:hint="eastAsia" w:cs="仿宋" w:asciiTheme="minorEastAsia" w:hAnsiTheme="minorEastAsia"/>
          <w:color w:val="000000"/>
          <w:sz w:val="28"/>
          <w:szCs w:val="28"/>
        </w:rPr>
        <w:t>本次大赛由省教育厅、省委组织部、省发展和改革委员会、省经济和信息化委员会、省财政厅、省人力资源和社会保障厅、省环境保护厅、省农业委员会、省知识产权局、省扶贫开发办公室、共青团湖南省委员会共同主办，省大中专学校学生信息咨询与就业指导中心、中国建设银行湖南省分行、湖南工业大学联合承办。省教育电视台、红网、省大学生就创业基金会、省普通高等学校毕业生就业促进会等参与协办。</w:t>
      </w:r>
    </w:p>
    <w:p>
      <w:pPr>
        <w:adjustRightInd w:val="0"/>
        <w:spacing w:before="156" w:beforeLines="50" w:after="156" w:afterLines="50" w:line="540" w:lineRule="exact"/>
        <w:ind w:firstLine="560" w:firstLineChars="200"/>
        <w:rPr>
          <w:rFonts w:ascii="黑体" w:eastAsia="黑体" w:cs="黑体" w:hAnsiTheme="minorEastAsia"/>
          <w:color w:val="000000"/>
          <w:sz w:val="28"/>
          <w:szCs w:val="28"/>
        </w:rPr>
      </w:pPr>
      <w:r>
        <w:rPr>
          <w:rFonts w:hint="eastAsia" w:ascii="黑体" w:eastAsia="黑体" w:cs="黑体" w:hAnsiTheme="minorEastAsia"/>
          <w:color w:val="000000"/>
          <w:sz w:val="28"/>
          <w:szCs w:val="28"/>
          <w:lang w:val="en-US" w:eastAsia="zh-CN"/>
        </w:rPr>
        <w:t>三</w:t>
      </w:r>
      <w:r>
        <w:rPr>
          <w:rFonts w:hint="eastAsia" w:ascii="黑体" w:eastAsia="黑体" w:cs="黑体" w:hAnsiTheme="minorEastAsia"/>
          <w:color w:val="000000"/>
          <w:sz w:val="28"/>
          <w:szCs w:val="28"/>
        </w:rPr>
        <w:t>、参赛项目要求</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1．“互联网+”现代农业，包括农林牧渔等；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2．“互联网+”制造业，包括智能硬件、先进制造、工业自动化、生物医药、节能环保、新材料、军工等；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3．“互联网+”信息技术服务，包括人工智能技术、物联网技术、网络空间安全技术、大数据、云计算、工具软件、社交网络、媒体门户、企业服务等；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4．“互联网+”文化创意服务，包括广播影视、设计服务、文化艺术、旅游休闲、艺术品交易、广告会展、动漫娱乐、体育竞技等；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5．“互联网+”社会服务，包括电子商务、消费生活、金融、财经法务、房产家居、高效物流、教育培训、医疗健康、交通、人力资源服务等；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6．“互联网+”公益创业，以社会价值为导向的非盈利性创业。</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参赛项目不只限于“互联网+”项目，鼓励各类创新创业项目参赛，根据行业背景选择相应类型。以上各类项目可自主选择参加“青年红色筑梦之旅”活动。</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参赛项目须真实、健康、合法，无任何不良信息，项目立意须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adjustRightInd w:val="0"/>
        <w:spacing w:before="156" w:beforeLines="50" w:after="156" w:afterLines="50" w:line="540" w:lineRule="exact"/>
        <w:ind w:firstLine="560" w:firstLineChars="200"/>
        <w:rPr>
          <w:rFonts w:ascii="黑体" w:eastAsia="黑体" w:cs="黑体" w:hAnsiTheme="minorEastAsia"/>
          <w:color w:val="000000"/>
          <w:sz w:val="28"/>
          <w:szCs w:val="28"/>
        </w:rPr>
      </w:pPr>
      <w:r>
        <w:rPr>
          <w:rFonts w:hint="eastAsia" w:ascii="黑体" w:eastAsia="黑体" w:cs="黑体" w:hAnsiTheme="minorEastAsia"/>
          <w:color w:val="000000"/>
          <w:sz w:val="28"/>
          <w:szCs w:val="28"/>
          <w:lang w:val="en-US" w:eastAsia="zh-CN"/>
        </w:rPr>
        <w:t>四</w:t>
      </w:r>
      <w:r>
        <w:rPr>
          <w:rFonts w:hint="eastAsia" w:ascii="黑体" w:eastAsia="黑体" w:cs="黑体" w:hAnsiTheme="minorEastAsia"/>
          <w:color w:val="000000"/>
          <w:sz w:val="28"/>
          <w:szCs w:val="28"/>
        </w:rPr>
        <w:t>、参赛类别</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根据参赛项目所处的创业阶段、已获投资情况和项目特点，大赛分为创意组、初创组、成长组、就业型创业组。具体参赛条件如下：</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2．初创组。参赛项目工商登记注册未满3年（2015年3月1日后注册），且获机构或个人股权投资不超过1轮次。参赛申报人须为初创企业法人代表，须为普通高等学校在校生（可为本专科生、研究生，不含在职生），或毕业5年以内的毕业生（2013年之后毕业的本专科生、研究生，不含在职生）。企业法人在全国大赛通知发布之日后进行变更的不予认可。</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3．成长组。参赛项目工商登记注册3年以上（2015年3月1日前注册）；或工商登记注册未满3年（2015年3月1日后注册），且获机构或个人股权投资2轮次以上（含2轮次）。参赛申报人须为企业法人代表，须为普通高等学校在校生（可为本专科生、研究生，不含在职生），或毕业5年以内的毕业生（2013年之后毕业的本专科生、研究生，不含在职生）。企业法人在全国大赛通知发布之日后进行变更的不予认可。</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4．就业型创业组。参赛项目能有效提升大学生就业数量与就业质量，主要面向高职高专院校的创新创业项目（高职高专院校也可申报其他符合条件的组别），其他高校也可申报本组。若参赛项目在2018年5月31日前尚未完成工商登记注册，参赛申报人须为团队负责人，须为普通高等学校在校生（可为本专科生、研究生，不含在职生）。若参赛项目在2018年5月31日前已完成工商登记注册，参赛申报人须为企业法人代表，须为普通高等学校在校生（可为本专科生、研究生，不含在职生），或毕业5年以内的毕业生（2013年之后毕业的本专科生、研究生，不含在职生）。企业法人在全国大赛通知发布之日后进行变更的不予认可。</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金奖和银奖的项目，不再报名参赛。已获往届国赛铜奖的项目，可报名参赛并直接参加全省大赛第三轮比赛，按评审得分从高到低竞选国赛参赛资格，但不参与省赛评奖。</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初创组、成长组、就业型创业组已完成工商登记注册参赛项目的股权结构中，参赛成员合计不得少于1/3。</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高校教师科技成果转化的师生共创项目不能参加创意组，允许将拥有科研成果的教师的股权合并计算，合并计算的股权不得少于50%（其中参赛成员合计不得少于15%）。师生共创项目须在2018年5月31日前完成工商登记注册。</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各高校须严格审核参赛项目条件和参赛对象资格，如发现参赛条件、资格不符或推荐报名材料弄虚作假，将直接取消项目参赛资格并依法依规依纪予以追责。</w:t>
      </w:r>
    </w:p>
    <w:p>
      <w:pPr>
        <w:numPr>
          <w:ilvl w:val="0"/>
          <w:numId w:val="0"/>
        </w:numPr>
        <w:spacing w:line="540" w:lineRule="exact"/>
        <w:ind w:firstLine="560" w:firstLineChars="200"/>
        <w:rPr>
          <w:rFonts w:hint="eastAsia" w:ascii="黑体" w:eastAsia="黑体" w:cs="黑体" w:hAnsiTheme="minorEastAsia"/>
          <w:color w:val="000000"/>
          <w:sz w:val="28"/>
          <w:szCs w:val="28"/>
        </w:rPr>
      </w:pPr>
      <w:r>
        <w:rPr>
          <w:rFonts w:hint="eastAsia" w:ascii="黑体" w:eastAsia="黑体" w:cs="黑体" w:hAnsiTheme="minorEastAsia"/>
          <w:color w:val="000000"/>
          <w:sz w:val="28"/>
          <w:szCs w:val="28"/>
          <w:lang w:val="en-US" w:eastAsia="zh-CN"/>
        </w:rPr>
        <w:t>五、比赛赛制</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大赛采用校级初赛、省级复赛、全国总决赛三级赛制。校级初赛由学校负责组织，省级复赛由省大赛组委会统一组织。</w:t>
      </w:r>
    </w:p>
    <w:p>
      <w:pPr>
        <w:adjustRightInd w:val="0"/>
        <w:spacing w:line="540" w:lineRule="exact"/>
        <w:ind w:firstLine="560" w:firstLineChars="200"/>
        <w:rPr>
          <w:rFonts w:hint="eastAsia" w:ascii="黑体" w:eastAsia="黑体" w:cs="黑体" w:hAnsiTheme="minorEastAsia"/>
          <w:color w:val="000000"/>
          <w:sz w:val="28"/>
          <w:szCs w:val="28"/>
        </w:rPr>
      </w:pPr>
      <w:r>
        <w:rPr>
          <w:rFonts w:hint="eastAsia" w:cs="仿宋" w:asciiTheme="minorEastAsia" w:hAnsiTheme="minorEastAsia"/>
          <w:color w:val="000000"/>
          <w:sz w:val="28"/>
          <w:szCs w:val="28"/>
        </w:rPr>
        <w:t>今年增设“青年红色筑梦之旅”赛道，突出项目的社会贡献和公益价值。参加此赛道的项目须为参加“青年红色筑梦之旅”活动的项目。参加“青年红色筑梦之旅”活动的项目可自主选择参加主赛道或“青年红色筑梦之旅”赛道比赛，但只能选择参加一个赛道。“青年红色筑梦之旅”赛道的赛事活动等有关事项由组委会秘书处另行通知。</w:t>
      </w:r>
    </w:p>
    <w:p>
      <w:pPr>
        <w:numPr>
          <w:ilvl w:val="0"/>
          <w:numId w:val="0"/>
        </w:numPr>
        <w:spacing w:line="540" w:lineRule="exact"/>
        <w:ind w:firstLine="560" w:firstLineChars="200"/>
        <w:rPr>
          <w:rFonts w:hint="eastAsia" w:ascii="黑体" w:eastAsia="黑体" w:cs="黑体" w:hAnsiTheme="minorEastAsia"/>
          <w:color w:val="000000"/>
          <w:sz w:val="28"/>
          <w:szCs w:val="28"/>
        </w:rPr>
      </w:pPr>
      <w:r>
        <w:rPr>
          <w:rFonts w:hint="eastAsia" w:ascii="黑体" w:eastAsia="黑体" w:cs="黑体" w:hAnsiTheme="minorEastAsia"/>
          <w:color w:val="000000"/>
          <w:sz w:val="28"/>
          <w:szCs w:val="28"/>
          <w:lang w:val="en-US" w:eastAsia="zh-CN"/>
        </w:rPr>
        <w:t>六、报名网站</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所有参加本次大赛的团队均需通过登录“全国大学生创业服务网”（cy.ncss. cn）或微信公众号（“全国大学生创业服务网”或“中国‘互联网+’大学生创新创业大赛”）或通过湖南省毕业生就业网（http://www.hunbys.com）大赛专题网页任一方式进行报名，并提交项目计划书或其他相关材料。</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41"/>
    <w:rsid w:val="000C66E2"/>
    <w:rsid w:val="0017523C"/>
    <w:rsid w:val="002C439E"/>
    <w:rsid w:val="003F0F33"/>
    <w:rsid w:val="00583C1E"/>
    <w:rsid w:val="005D4FE5"/>
    <w:rsid w:val="00604D4C"/>
    <w:rsid w:val="0071267D"/>
    <w:rsid w:val="007C6A69"/>
    <w:rsid w:val="00812224"/>
    <w:rsid w:val="00996E14"/>
    <w:rsid w:val="009E57B0"/>
    <w:rsid w:val="00AC1F17"/>
    <w:rsid w:val="00B25336"/>
    <w:rsid w:val="00B75333"/>
    <w:rsid w:val="00C65C49"/>
    <w:rsid w:val="00C83589"/>
    <w:rsid w:val="00CD55DE"/>
    <w:rsid w:val="00CE5441"/>
    <w:rsid w:val="00D0216D"/>
    <w:rsid w:val="00E936E0"/>
    <w:rsid w:val="00ED402D"/>
    <w:rsid w:val="06FA63FF"/>
    <w:rsid w:val="1DEB4170"/>
    <w:rsid w:val="5C5223E4"/>
    <w:rsid w:val="73BD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349</Words>
  <Characters>1991</Characters>
  <Lines>16</Lines>
  <Paragraphs>4</Paragraphs>
  <TotalTime>0</TotalTime>
  <ScaleCrop>false</ScaleCrop>
  <LinksUpToDate>false</LinksUpToDate>
  <CharactersWithSpaces>2336</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2017-05-05T10:03:00Z</dcterms:created>
  <dc:creator>AutoBVT</dc:creator>
  <lastModifiedBy>Administrator</lastModifiedBy>
  <lastPrinted>2017-05-05T10:03:00Z</lastPrinted>
  <dcterms:modified xsi:type="dcterms:W3CDTF">2018-05-07T02:19:07Z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